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00183C"/>
          <w:sz w:val="40"/>
        </w:rPr>
        <w:t>Unanimous Written Consent of the Board of Directors</w:t>
      </w:r>
    </w:p>
    <w:p>
      <w:pPr>
        <w:spacing w:after="40"/>
      </w:pPr>
      <w:r>
        <w:rPr>
          <w:rFonts w:ascii="Aptos" w:hAnsi="Aptos"/>
          <w:b w:val="0"/>
          <w:i/>
          <w:color w:val="575757"/>
          <w:sz w:val="24"/>
        </w:rPr>
        <w:t>In Lieu of a Meeting</w:t>
      </w:r>
    </w:p>
    <w:p>
      <w:pPr>
        <w:spacing w:before="80" w:after="80"/>
        <w:pBdr>
          <w:bottom w:val="single" w:sz="6" w:space="1" w:color="009DFF"/>
        </w:pBdr>
      </w:pPr>
    </w:p>
    <w:p>
      <w:commentRangeStart w:id="1"/>
      <w:pPr>
        <w:spacing w:after="280"/>
      </w:pPr>
      <w:r>
        <w:rPr>
          <w:rFonts w:ascii="Aptos" w:hAnsi="Aptos"/>
          <w:b w:val="0"/>
          <w:i/>
          <w:color w:val="575757"/>
          <w:sz w:val="20"/>
        </w:rPr>
        <w:t>This template is a starting point and does not constitute legal advice. Adapt it to your state statute and governing documents before use.</w:t>
      </w:r>
      <w:commentRangeEnd w:id="1"/>
      <w:r>
        <w:rPr>
          <w:rStyle w:val="CommentReference"/>
        </w:rPr>
        <w:commentReference w:id="1"/>
      </w:r>
    </w:p>
    <w:p>
      <w:pPr>
        <w:spacing w:before="120" w:after="80"/>
      </w:pPr>
      <w:r>
        <w:rPr>
          <w:rFonts w:ascii="Aptos" w:hAnsi="Aptos"/>
          <w:b/>
          <w:i w:val="0"/>
          <w:color w:val="009DFF"/>
          <w:sz w:val="26"/>
        </w:rPr>
        <w:t>1.  Heading</w:t>
      </w:r>
    </w:p>
    <w:p>
      <w:commentRangeStart w:id="2"/>
      <w:pPr>
        <w:spacing w:after="60"/>
      </w:pPr>
      <w:r>
        <w:rPr>
          <w:rFonts w:ascii="Aptos" w:hAnsi="Aptos"/>
          <w:b/>
          <w:i w:val="0"/>
          <w:color w:val="00183C"/>
          <w:sz w:val="24"/>
        </w:rPr>
        <w:t>ACTION BY UNANIMOUS WRITTEN CONSENT</w:t>
      </w:r>
      <w:commentRangeEnd w:id="2"/>
      <w:r>
        <w:rPr>
          <w:rStyle w:val="CommentReference"/>
        </w:rPr>
        <w:commentReference w:id="2"/>
      </w:r>
    </w:p>
    <w:p>
      <w:pPr>
        <w:spacing w:after="60"/>
      </w:pPr>
      <w:r>
        <w:rPr>
          <w:rFonts w:ascii="Aptos" w:hAnsi="Aptos"/>
          <w:b w:val="0"/>
          <w:i w:val="0"/>
          <w:color w:val="00183C"/>
          <w:sz w:val="24"/>
        </w:rPr>
        <w:t>OF THE BOARD OF DIRECTORS OF [COMPANY NAME],</w:t>
      </w:r>
    </w:p>
    <w:p>
      <w:pPr>
        <w:spacing w:after="60"/>
      </w:pPr>
      <w:r>
        <w:rPr>
          <w:rFonts w:ascii="Aptos" w:hAnsi="Aptos"/>
          <w:b w:val="0"/>
          <w:i w:val="0"/>
          <w:color w:val="00183C"/>
          <w:sz w:val="24"/>
        </w:rPr>
        <w:t>A [STATE OF INCORPORATION] CORPORATION,</w:t>
      </w:r>
    </w:p>
    <w:p>
      <w:pPr>
        <w:spacing w:after="200"/>
      </w:pPr>
      <w:r>
        <w:rPr>
          <w:rFonts w:ascii="Aptos" w:hAnsi="Aptos"/>
          <w:b w:val="0"/>
          <w:i w:val="0"/>
          <w:color w:val="00183C"/>
          <w:sz w:val="24"/>
        </w:rPr>
        <w:t>IN LIEU OF A MEETING</w:t>
      </w:r>
    </w:p>
    <w:p>
      <w:pPr>
        <w:spacing w:before="280" w:after="80"/>
      </w:pPr>
      <w:r>
        <w:rPr>
          <w:rFonts w:ascii="Aptos" w:hAnsi="Aptos"/>
          <w:b/>
          <w:i w:val="0"/>
          <w:color w:val="009DFF"/>
          <w:sz w:val="26"/>
        </w:rPr>
        <w:t>2.  Preamble</w:t>
      </w:r>
    </w:p>
    <w:p>
      <w:commentRangeStart w:id="3"/>
      <w:pPr>
        <w:spacing w:after="120"/>
      </w:pPr>
      <w:r>
        <w:rPr>
          <w:rFonts w:ascii="Aptos" w:hAnsi="Aptos"/>
          <w:b w:val="0"/>
          <w:i w:val="0"/>
          <w:color w:val="00183C"/>
          <w:sz w:val="22"/>
        </w:rPr>
        <w:t>The undersigned, being all of the members of the Board of Directors of [Company Name] (the "Company"), a [State] corporation, hereby consent, pursuant to [governing statute], to the adoption of the following resolutions in lieu of a special meeting of the Board:</w:t>
      </w:r>
      <w:commentRangeEnd w:id="3"/>
      <w:r>
        <w:rPr>
          <w:rStyle w:val="CommentReference"/>
        </w:rPr>
        <w:commentReference w:id="3"/>
      </w:r>
    </w:p>
    <w:p>
      <w:pPr>
        <w:spacing w:before="280" w:after="80"/>
      </w:pPr>
      <w:r>
        <w:rPr>
          <w:rFonts w:ascii="Aptos" w:hAnsi="Aptos"/>
          <w:b/>
          <w:i w:val="0"/>
          <w:color w:val="009DFF"/>
          <w:sz w:val="26"/>
        </w:rPr>
        <w:t>3.  Recitals</w:t>
      </w:r>
    </w:p>
    <w:p>
      <w:commentRangeStart w:id="4"/>
      <w:pPr>
        <w:spacing w:after="120"/>
      </w:pPr>
      <w:r>
        <w:rPr>
          <w:rFonts w:ascii="Aptos" w:hAnsi="Aptos"/>
          <w:b w:val="0"/>
          <w:i w:val="0"/>
          <w:color w:val="00183C"/>
          <w:sz w:val="22"/>
        </w:rPr>
        <w:t>WHEREAS, [describe the context: what the board reviewed, any prior discussion, the commercial or regulatory reason the action is needed]; and</w:t>
      </w:r>
      <w:commentRangeEnd w:id="4"/>
      <w:r>
        <w:rPr>
          <w:rStyle w:val="CommentReference"/>
        </w:rPr>
        <w:commentReference w:id="4"/>
      </w:r>
    </w:p>
    <w:p>
      <w:commentRangeStart w:id="5"/>
      <w:pPr>
        <w:spacing w:after="200"/>
      </w:pPr>
      <w:r>
        <w:rPr>
          <w:rFonts w:ascii="Aptos" w:hAnsi="Aptos"/>
          <w:b w:val="0"/>
          <w:i w:val="0"/>
          <w:color w:val="00183C"/>
          <w:sz w:val="22"/>
        </w:rPr>
        <w:t>WHEREAS, [additional recital, if needed]; and</w:t>
      </w:r>
      <w:commentRangeEnd w:id="5"/>
      <w:r>
        <w:rPr>
          <w:rStyle w:val="CommentReference"/>
        </w:rPr>
        <w:commentReference w:id="5"/>
      </w:r>
    </w:p>
    <w:p>
      <w:pPr>
        <w:spacing w:before="280" w:after="80"/>
      </w:pPr>
      <w:r>
        <w:rPr>
          <w:rFonts w:ascii="Aptos" w:hAnsi="Aptos"/>
          <w:b/>
          <w:i w:val="0"/>
          <w:color w:val="009DFF"/>
          <w:sz w:val="26"/>
        </w:rPr>
        <w:t>4.  Operative Resolutions</w:t>
      </w:r>
    </w:p>
    <w:p>
      <w:commentRangeStart w:id="6"/>
      <w:pPr>
        <w:spacing w:after="120"/>
      </w:pPr>
      <w:r>
        <w:rPr>
          <w:rFonts w:ascii="Aptos" w:hAnsi="Aptos"/>
          <w:b w:val="0"/>
          <w:i w:val="0"/>
          <w:color w:val="00183C"/>
          <w:sz w:val="22"/>
        </w:rPr>
        <w:t>NOW, THEREFORE, BE IT RESOLVED, that [specific action -- name the counterparty, amount, document title, and effective date]; and</w:t>
      </w:r>
      <w:commentRangeEnd w:id="6"/>
      <w:r>
        <w:rPr>
          <w:rStyle w:val="CommentReference"/>
        </w:rPr>
        <w:commentReference w:id="6"/>
      </w:r>
    </w:p>
    <w:p>
      <w:commentRangeStart w:id="7"/>
      <w:pPr>
        <w:spacing w:after="120"/>
      </w:pPr>
      <w:r>
        <w:rPr>
          <w:rFonts w:ascii="Aptos" w:hAnsi="Aptos"/>
          <w:b w:val="0"/>
          <w:i w:val="0"/>
          <w:color w:val="00183C"/>
          <w:sz w:val="22"/>
        </w:rPr>
        <w:t>RESOLVED FURTHER, that [officer name] and [title] be, and hereby is, authorized and directed to execute [specific documents], and to take all such further actions as may be necessary or desirable to carry out the foregoing resolution; and</w:t>
      </w:r>
      <w:commentRangeEnd w:id="7"/>
      <w:r>
        <w:rPr>
          <w:rStyle w:val="CommentReference"/>
        </w:rPr>
        <w:commentReference w:id="7"/>
      </w:r>
    </w:p>
    <w:p>
      <w:commentRangeStart w:id="8"/>
      <w:pPr>
        <w:spacing w:after="200"/>
      </w:pPr>
      <w:r>
        <w:rPr>
          <w:rFonts w:ascii="Aptos" w:hAnsi="Aptos"/>
          <w:b w:val="0"/>
          <w:i w:val="0"/>
          <w:color w:val="00183C"/>
          <w:sz w:val="22"/>
        </w:rPr>
        <w:t>RESOLVED FURTHER, that any actions previously taken by the officers of the Company in furtherance of the foregoing are hereby ratified, confirmed, and approved in all respects.</w:t>
      </w:r>
      <w:commentRangeEnd w:id="8"/>
      <w:r>
        <w:rPr>
          <w:rStyle w:val="CommentReference"/>
        </w:rPr>
        <w:commentReference w:id="8"/>
      </w:r>
    </w:p>
    <w:p>
      <w:pPr>
        <w:spacing w:before="280" w:after="80"/>
      </w:pPr>
      <w:r>
        <w:rPr>
          <w:rFonts w:ascii="Aptos" w:hAnsi="Aptos"/>
          <w:b/>
          <w:i w:val="0"/>
          <w:color w:val="009DFF"/>
          <w:sz w:val="26"/>
        </w:rPr>
        <w:t>5.  Counterparts and Effective Date</w:t>
      </w:r>
    </w:p>
    <w:p>
      <w:commentRangeStart w:id="9"/>
      <w:pPr>
        <w:spacing w:after="120"/>
      </w:pPr>
      <w:r>
        <w:rPr>
          <w:rFonts w:ascii="Aptos" w:hAnsi="Aptos"/>
          <w:b w:val="0"/>
          <w:i w:val="0"/>
          <w:color w:val="00183C"/>
          <w:sz w:val="22"/>
        </w:rPr>
        <w:t>This consent may be executed in one or more counterparts, each of which shall be deemed an original and all of which, taken together, shall constitute one and the same instrument. This consent may be signed and delivered by electronic transmission in accordance with [governing statute, e.g. DGCL s.116].</w:t>
      </w:r>
      <w:commentRangeEnd w:id="9"/>
      <w:r>
        <w:rPr>
          <w:rStyle w:val="CommentReference"/>
        </w:rPr>
        <w:commentReference w:id="9"/>
      </w:r>
    </w:p>
    <w:p>
      <w:commentRangeStart w:id="10"/>
      <w:pPr>
        <w:spacing w:after="120"/>
      </w:pPr>
      <w:r>
        <w:rPr>
          <w:rFonts w:ascii="Aptos" w:hAnsi="Aptos"/>
          <w:b w:val="0"/>
          <w:i w:val="0"/>
          <w:color w:val="00183C"/>
          <w:sz w:val="22"/>
        </w:rPr>
        <w:t>[ OPTION A ]  This action shall be effective upon delivery of the last required consent.</w:t>
      </w:r>
      <w:commentRangeEnd w:id="10"/>
      <w:r>
        <w:rPr>
          <w:rStyle w:val="CommentReference"/>
        </w:rPr>
        <w:commentReference w:id="10"/>
      </w:r>
    </w:p>
    <w:p>
      <w:commentRangeStart w:id="11"/>
      <w:pPr>
        <w:spacing w:after="200"/>
      </w:pPr>
      <w:r>
        <w:rPr>
          <w:rFonts w:ascii="Aptos" w:hAnsi="Aptos"/>
          <w:b w:val="0"/>
          <w:i w:val="0"/>
          <w:color w:val="00183C"/>
          <w:sz w:val="22"/>
        </w:rPr>
        <w:t>[ OPTION B ]  This action shall be effective at [time/event], but in no event later than sixty (60) days after the date of the earliest-dated consent delivered herewith.</w:t>
      </w:r>
      <w:commentRangeEnd w:id="11"/>
      <w:r>
        <w:rPr>
          <w:rStyle w:val="CommentReference"/>
        </w:rPr>
        <w:commentReference w:id="11"/>
      </w:r>
    </w:p>
    <w:p>
      <w:pPr>
        <w:spacing w:before="280" w:after="80"/>
      </w:pPr>
      <w:r>
        <w:rPr>
          <w:rFonts w:ascii="Aptos" w:hAnsi="Aptos"/>
          <w:b/>
          <w:i w:val="0"/>
          <w:color w:val="009DFF"/>
          <w:sz w:val="26"/>
        </w:rPr>
        <w:t>6.  Signature Blocks</w:t>
      </w:r>
    </w:p>
    <w:p>
      <w:commentRangeStart w:id="12"/>
      <w:pPr>
        <w:spacing w:after="120"/>
      </w:pPr>
      <w:r>
        <w:rPr>
          <w:rFonts w:ascii="Aptos" w:hAnsi="Aptos"/>
          <w:b w:val="0"/>
          <w:i w:val="0"/>
          <w:color w:val="00183C"/>
          <w:sz w:val="22"/>
        </w:rPr>
        <w:t>IN WITNESS WHEREOF, the undersigned have executed this Unanimous Written Consent as of the date written below each signature.</w:t>
      </w:r>
      <w:commentRangeEnd w:id="12"/>
      <w:r>
        <w:rPr>
          <w:rStyle w:val="CommentReference"/>
        </w:rPr>
        <w:commentReference w:id="12"/>
      </w:r>
    </w:p>
    <w:p/>
    <w:tbl>
      <w:tblPr>
        <w:tblStyle w:val="TableGrid"/>
        <w:tblW w:type="auto" w:w="0"/>
        <w:tblLook w:firstColumn="1" w:firstRow="1" w:lastColumn="0" w:lastRow="0" w:noHBand="0" w:noVBand="1" w:val="04A0"/>
        <w:tblBorders>
          <w:top w:val="none"/>
          <w:left w:val="none"/>
          <w:bottom w:val="none"/>
          <w:right w:val="none"/>
          <w:insideH w:val="none"/>
          <w:insideV w:val="none"/>
        </w:tblBorders>
      </w:tblPr>
      <w:tblGrid>
        <w:gridCol w:w="4320"/>
        <w:gridCol w:w="4320"/>
      </w:tblGrid>
      <w:tr>
        <w:tc>
          <w:tcPr>
            <w:tcW w:type="dxa" w:w="3888"/>
          </w:tcPr>
          <w:p>
            <w:pPr>
              <w:spacing w:before="560"/>
            </w:pPr>
            <w:r>
              <w:rPr>
                <w:rFonts w:ascii="Aptos" w:hAnsi="Aptos"/>
                <w:b w:val="0"/>
                <w:i w:val="0"/>
                <w:color w:val="00183C"/>
                <w:sz w:val="22"/>
              </w:rPr>
              <w:t>__________________________________________</w:t>
            </w:r>
          </w:p>
          <w:p>
            <w:r>
              <w:rPr>
                <w:rFonts w:ascii="Aptos" w:hAnsi="Aptos"/>
                <w:b w:val="0"/>
                <w:i w:val="0"/>
                <w:color w:val="00183C"/>
                <w:sz w:val="20"/>
              </w:rPr>
              <w:t>[Director Name 1]</w:t>
            </w:r>
          </w:p>
          <w:p>
            <w:r>
              <w:rPr>
                <w:rFonts w:ascii="Aptos" w:hAnsi="Aptos"/>
                <w:b w:val="0"/>
                <w:i/>
                <w:color w:val="575757"/>
                <w:sz w:val="18"/>
              </w:rPr>
              <w:t>[Title]</w:t>
            </w:r>
          </w:p>
        </w:tc>
        <w:tc>
          <w:tcPr>
            <w:tcW w:type="dxa" w:w="2880"/>
          </w:tcPr>
          <w:p>
            <w:pPr>
              <w:spacing w:before="560"/>
            </w:pPr>
            <w:r>
              <w:rPr>
                <w:rFonts w:ascii="Aptos" w:hAnsi="Aptos"/>
                <w:b w:val="0"/>
                <w:i w:val="0"/>
                <w:color w:val="00183C"/>
                <w:sz w:val="22"/>
              </w:rPr>
              <w:t>Date: _______________</w:t>
            </w:r>
          </w:p>
        </w:tc>
      </w:tr>
      <w:tr>
        <w:tc>
          <w:tcPr>
            <w:tcW w:type="dxa" w:w="3888"/>
          </w:tcPr>
          <w:p>
            <w:pPr>
              <w:spacing w:before="560"/>
            </w:pPr>
            <w:r>
              <w:rPr>
                <w:rFonts w:ascii="Aptos" w:hAnsi="Aptos"/>
                <w:b w:val="0"/>
                <w:i w:val="0"/>
                <w:color w:val="00183C"/>
                <w:sz w:val="22"/>
              </w:rPr>
              <w:t>__________________________________________</w:t>
            </w:r>
          </w:p>
          <w:p>
            <w:r>
              <w:rPr>
                <w:rFonts w:ascii="Aptos" w:hAnsi="Aptos"/>
                <w:b w:val="0"/>
                <w:i w:val="0"/>
                <w:color w:val="00183C"/>
                <w:sz w:val="20"/>
              </w:rPr>
              <w:t>[Director Name 2]</w:t>
            </w:r>
          </w:p>
          <w:p>
            <w:r>
              <w:rPr>
                <w:rFonts w:ascii="Aptos" w:hAnsi="Aptos"/>
                <w:b w:val="0"/>
                <w:i/>
                <w:color w:val="575757"/>
                <w:sz w:val="18"/>
              </w:rPr>
              <w:t>[Title]</w:t>
            </w:r>
          </w:p>
        </w:tc>
        <w:tc>
          <w:tcPr>
            <w:tcW w:type="dxa" w:w="2880"/>
          </w:tcPr>
          <w:p>
            <w:pPr>
              <w:spacing w:before="560"/>
            </w:pPr>
            <w:r>
              <w:rPr>
                <w:rFonts w:ascii="Aptos" w:hAnsi="Aptos"/>
                <w:b w:val="0"/>
                <w:i w:val="0"/>
                <w:color w:val="00183C"/>
                <w:sz w:val="22"/>
              </w:rPr>
              <w:t>Date: _______________</w:t>
            </w:r>
          </w:p>
        </w:tc>
      </w:tr>
      <w:tr>
        <w:tc>
          <w:tcPr>
            <w:tcW w:type="dxa" w:w="3888"/>
          </w:tcPr>
          <w:p>
            <w:pPr>
              <w:spacing w:before="560"/>
            </w:pPr>
            <w:r>
              <w:rPr>
                <w:rFonts w:ascii="Aptos" w:hAnsi="Aptos"/>
                <w:b w:val="0"/>
                <w:i w:val="0"/>
                <w:color w:val="00183C"/>
                <w:sz w:val="22"/>
              </w:rPr>
              <w:t>__________________________________________</w:t>
            </w:r>
          </w:p>
          <w:p>
            <w:r>
              <w:rPr>
                <w:rFonts w:ascii="Aptos" w:hAnsi="Aptos"/>
                <w:b w:val="0"/>
                <w:i w:val="0"/>
                <w:color w:val="00183C"/>
                <w:sz w:val="20"/>
              </w:rPr>
              <w:t>[Director Name 3]</w:t>
            </w:r>
          </w:p>
          <w:p>
            <w:r>
              <w:rPr>
                <w:rFonts w:ascii="Aptos" w:hAnsi="Aptos"/>
                <w:b w:val="0"/>
                <w:i/>
                <w:color w:val="575757"/>
                <w:sz w:val="18"/>
              </w:rPr>
              <w:t>[Title]</w:t>
            </w:r>
          </w:p>
        </w:tc>
        <w:tc>
          <w:tcPr>
            <w:tcW w:type="dxa" w:w="2880"/>
          </w:tcPr>
          <w:p>
            <w:pPr>
              <w:spacing w:before="560"/>
            </w:pPr>
            <w:r>
              <w:rPr>
                <w:rFonts w:ascii="Aptos" w:hAnsi="Aptos"/>
                <w:b w:val="0"/>
                <w:i w:val="0"/>
                <w:color w:val="00183C"/>
                <w:sz w:val="22"/>
              </w:rPr>
              <w:t>Date: _______________</w:t>
            </w:r>
          </w:p>
        </w:tc>
      </w:tr>
      <w:tr>
        <w:tc>
          <w:tcPr>
            <w:tcW w:type="dxa" w:w="3888"/>
          </w:tcPr>
          <w:p>
            <w:pPr>
              <w:spacing w:before="560"/>
            </w:pPr>
            <w:r>
              <w:rPr>
                <w:rFonts w:ascii="Aptos" w:hAnsi="Aptos"/>
                <w:b w:val="0"/>
                <w:i w:val="0"/>
                <w:color w:val="00183C"/>
                <w:sz w:val="22"/>
              </w:rPr>
              <w:t>__________________________________________</w:t>
            </w:r>
          </w:p>
          <w:p>
            <w:r>
              <w:rPr>
                <w:rFonts w:ascii="Aptos" w:hAnsi="Aptos"/>
                <w:b w:val="0"/>
                <w:i w:val="0"/>
                <w:color w:val="00183C"/>
                <w:sz w:val="20"/>
              </w:rPr>
              <w:t>[Director Name 4]</w:t>
            </w:r>
          </w:p>
          <w:p>
            <w:r>
              <w:rPr>
                <w:rFonts w:ascii="Aptos" w:hAnsi="Aptos"/>
                <w:b w:val="0"/>
                <w:i/>
                <w:color w:val="575757"/>
                <w:sz w:val="18"/>
              </w:rPr>
              <w:t>[Title]</w:t>
            </w:r>
          </w:p>
        </w:tc>
        <w:tc>
          <w:tcPr>
            <w:tcW w:type="dxa" w:w="2880"/>
          </w:tcPr>
          <w:p>
            <w:pPr>
              <w:spacing w:before="560"/>
            </w:pPr>
            <w:r>
              <w:rPr>
                <w:rFonts w:ascii="Aptos" w:hAnsi="Aptos"/>
                <w:b w:val="0"/>
                <w:i w:val="0"/>
                <w:color w:val="00183C"/>
                <w:sz w:val="22"/>
              </w:rPr>
              <w:t>Date: _______________</w:t>
            </w:r>
          </w:p>
        </w:tc>
      </w:tr>
    </w:tbl>
    <w:p/>
    <w:p>
      <w:pPr>
        <w:spacing w:before="80" w:after="80"/>
        <w:pBdr>
          <w:bottom w:val="single" w:sz="6" w:space="1" w:color="009DFF"/>
        </w:pBdr>
      </w:pPr>
    </w:p>
    <w:p>
      <w:pPr>
        <w:spacing w:before="200" w:after="120"/>
      </w:pPr>
      <w:r>
        <w:rPr>
          <w:rFonts w:ascii="Aptos" w:hAnsi="Aptos"/>
          <w:b/>
          <w:i w:val="0"/>
          <w:color w:val="00183C"/>
          <w:sz w:val="26"/>
        </w:rPr>
        <w:t>Pre-Circulation Checklist</w:t>
      </w:r>
    </w:p>
    <w:p>
      <w:pPr>
        <w:pStyle w:val="ListBullet"/>
        <w:spacing w:after="80"/>
      </w:pPr>
      <w:r>
        <w:rPr>
          <w:rFonts w:ascii="Aptos" w:hAnsi="Aptos"/>
          <w:b w:val="0"/>
          <w:i w:val="0"/>
          <w:color w:val="00183C"/>
          <w:sz w:val="21"/>
        </w:rPr>
        <w:t>☐  Charter and bylaws permit action by written consent (no restriction or added condition).</w:t>
      </w:r>
    </w:p>
    <w:p>
      <w:pPr>
        <w:pStyle w:val="ListBullet"/>
        <w:spacing w:after="80"/>
      </w:pPr>
      <w:r>
        <w:rPr>
          <w:rFonts w:ascii="Aptos" w:hAnsi="Aptos"/>
          <w:b w:val="0"/>
          <w:i w:val="0"/>
          <w:color w:val="00183C"/>
          <w:sz w:val="21"/>
        </w:rPr>
        <w:t>☐  Current board roster confirmed -- no vacancies overlooked, no former directors included.</w:t>
      </w:r>
    </w:p>
    <w:p>
      <w:pPr>
        <w:pStyle w:val="ListBullet"/>
        <w:spacing w:after="80"/>
      </w:pPr>
      <w:r>
        <w:rPr>
          <w:rFonts w:ascii="Aptos" w:hAnsi="Aptos"/>
          <w:b w:val="0"/>
          <w:i w:val="0"/>
          <w:color w:val="00183C"/>
          <w:sz w:val="21"/>
        </w:rPr>
        <w:t>☐  Every director in office can and will sign (no conflicts, no unreachable directors).</w:t>
      </w:r>
    </w:p>
    <w:p>
      <w:pPr>
        <w:pStyle w:val="ListBullet"/>
        <w:spacing w:after="80"/>
      </w:pPr>
      <w:r>
        <w:rPr>
          <w:rFonts w:ascii="Aptos" w:hAnsi="Aptos"/>
          <w:b w:val="0"/>
          <w:i w:val="0"/>
          <w:color w:val="00183C"/>
          <w:sz w:val="21"/>
        </w:rPr>
        <w:t>☐  Resolutions name the counterparty, amount, document title, and authorized officer(s).</w:t>
      </w:r>
    </w:p>
    <w:p>
      <w:pPr>
        <w:pStyle w:val="ListBullet"/>
        <w:spacing w:after="80"/>
      </w:pPr>
      <w:r>
        <w:rPr>
          <w:rFonts w:ascii="Aptos" w:hAnsi="Aptos"/>
          <w:b w:val="0"/>
          <w:i w:val="0"/>
          <w:color w:val="00183C"/>
          <w:sz w:val="21"/>
        </w:rPr>
        <w:t>☐  Effective date approach chosen (Option A: last signature, or Option B: future-effective).</w:t>
      </w:r>
    </w:p>
    <w:p>
      <w:pPr>
        <w:pStyle w:val="ListBullet"/>
        <w:spacing w:after="80"/>
      </w:pPr>
      <w:r>
        <w:rPr>
          <w:rFonts w:ascii="Aptos" w:hAnsi="Aptos"/>
          <w:b w:val="0"/>
          <w:i w:val="0"/>
          <w:color w:val="00183C"/>
          <w:sz w:val="21"/>
        </w:rPr>
        <w:t>☐  Supporting documents ready to circulate alongside the consent.</w:t>
      </w:r>
    </w:p>
    <w:p>
      <w:pPr>
        <w:pStyle w:val="ListBullet"/>
        <w:spacing w:after="80"/>
      </w:pPr>
      <w:r>
        <w:rPr>
          <w:rFonts w:ascii="Aptos" w:hAnsi="Aptos"/>
          <w:b w:val="0"/>
          <w:i w:val="0"/>
          <w:color w:val="00183C"/>
          <w:sz w:val="21"/>
        </w:rPr>
        <w:t>☐  Response deadline and single point of contact communicated to all directors.</w:t>
      </w:r>
    </w:p>
    <w:p>
      <w:pPr>
        <w:pStyle w:val="ListBullet"/>
        <w:spacing w:after="80"/>
      </w:pPr>
      <w:r>
        <w:rPr>
          <w:rFonts w:ascii="Aptos" w:hAnsi="Aptos"/>
          <w:b w:val="0"/>
          <w:i w:val="0"/>
          <w:color w:val="00183C"/>
          <w:sz w:val="21"/>
        </w:rPr>
        <w:t>☐  Fully signed consent (all counterparts) filed with the board's minutes.</w:t>
      </w:r>
    </w:p>
    <w:p>
      <w:pPr>
        <w:spacing w:before="80" w:after="80"/>
        <w:pBdr>
          <w:bottom w:val="single" w:sz="6" w:space="1" w:color="009DFF"/>
        </w:pBdr>
      </w:pPr>
    </w:p>
    <w:p>
      <w:r>
        <w:rPr>
          <w:rFonts w:ascii="Aptos" w:hAnsi="Aptos"/>
          <w:b w:val="0"/>
          <w:i/>
          <w:color w:val="575757"/>
          <w:sz w:val="18"/>
        </w:rPr>
        <w:t>This template is for general informational purposes only and does not constitute legal advice. Consult qualified counsel before use.</w:t>
      </w:r>
    </w:p>
    <w:p>
      <w:pPr>
        <w:spacing w:before="160"/>
      </w:pPr>
      <w:r>
        <w:rPr>
          <w:rFonts w:ascii="Aptos" w:hAnsi="Aptos"/>
          <w:b/>
          <w:i w:val="0"/>
          <w:color w:val="00183C"/>
          <w:sz w:val="18"/>
        </w:rPr>
        <w:t>© 2026 DiliTrust | dilitrust.com</w:t>
      </w:r>
    </w:p>
    <w:sectPr w:rsidR="00FC693F" w:rsidRPr="0006063C" w:rsidSect="00034616">
      <w:pgSz w:w="12240" w:h="15840"/>
      <w:pgMar w:top="1440" w:right="1800" w:bottom="1440" w:left="1800" w:header="720" w:footer="720" w:gutter="0"/>
      <w:cols w:space="720"/>
      <w:docGrid w:linePitch="360"/>
    </w:sectPr>
  </w:body>
</w:document>
</file>

<file path=word/comments.xml><?xml version="1.0" encoding="utf-8"?>
<w:comments xmlns:w="http://schemas.openxmlformats.org/wordprocessingml/2006/main">
  <w:comment w:id="1" w:author="DiliTrust" w:date="2026-10-26T00:00:00Z" w:initials="DT">
    <w:p>
      <w:pPr>
        <w:pStyle w:val="CommentText"/>
      </w:pPr>
      <w:r>
        <w:rPr>
          <w:rStyle w:val="CommentReference"/>
        </w:rPr>
        <w:t xml:space="preserve">Consult qualified counsel before relying on this template for any transaction where the signed consent will be reviewed by lenders, auditors, or acquirers. For Delaware corporations, the governing statute is DGCL s.141(f). For other states, check your state's corporate statute and your own bylaws.</w:t>
      </w:r>
    </w:p>
  </w:comment>
  <w:comment w:id="2" w:author="DiliTrust" w:date="2026-10-26T00:00:00Z" w:initials="DT">
    <w:p>
      <w:pPr>
        <w:pStyle w:val="CommentText"/>
      </w:pPr>
      <w:r>
        <w:rPr>
          <w:rStyle w:val="CommentReference"/>
        </w:rPr>
        <w:t xml:space="preserve">Name the legal entity exactly as it appears in the certificate of incorporation. Cite the governing statute here, e.g. 'pursuant to Section 141(f) of the Delaware General Corporation Law, 8 Del. C. s.141(f)'.</w:t>
      </w:r>
    </w:p>
  </w:comment>
  <w:comment w:id="3" w:author="DiliTrust" w:date="2026-10-26T00:00:00Z" w:initials="DT">
    <w:p>
      <w:pPr>
        <w:pStyle w:val="CommentText"/>
      </w:pPr>
      <w:r>
        <w:rPr>
          <w:rStyle w:val="CommentReference"/>
        </w:rPr>
        <w:t xml:space="preserve">'All of the members' is the operative phrase -- unanimity is required.</w:t>
      </w:r>
      <w:r>
        <w:br/>
        <w:t xml:space="preserve">Confirm the current board roster before circulating. A consent sent to a former director, or missing a current one, is defective.</w:t>
      </w:r>
      <w:r>
        <w:br/>
        <w:t xml:space="preserve">If any director has a conflict of interest or will not sign, stop here and schedule a meeting instead.</w:t>
      </w:r>
    </w:p>
  </w:comment>
  <w:comment w:id="4" w:author="DiliTrust" w:date="2026-10-26T00:00:00Z" w:initials="DT">
    <w:p>
      <w:pPr>
        <w:pStyle w:val="CommentText"/>
      </w:pPr>
      <w:r>
        <w:rPr>
          <w:rStyle w:val="CommentReference"/>
        </w:rPr>
        <w:t xml:space="preserve">Keep recitals factual. They document that the board was informed before consenting -- relevant to the directors' duty of care.</w:t>
      </w:r>
      <w:r>
        <w:br/>
        <w:t xml:space="preserve">Name the documents, agreements, or reports reviewed. Avoid recitals that could read as representations of fact (e.g. valuations or legal conclusions) unless counsel has approved them.</w:t>
      </w:r>
    </w:p>
  </w:comment>
  <w:comment w:id="5" w:author="DiliTrust" w:date="2026-10-26T00:00:00Z" w:initials="DT">
    <w:p>
      <w:pPr>
        <w:pStyle w:val="CommentText"/>
      </w:pPr>
      <w:r>
        <w:rPr>
          <w:rStyle w:val="CommentReference"/>
        </w:rPr>
        <w:t xml:space="preserve">Add or remove WHEREAS clauses as needed. Delete this placeholder entirely if a second recital is not required.</w:t>
      </w:r>
    </w:p>
  </w:comment>
  <w:comment w:id="6" w:author="DiliTrust" w:date="2026-10-26T00:00:00Z" w:initials="DT">
    <w:p>
      <w:pPr>
        <w:pStyle w:val="CommentText"/>
      </w:pPr>
      <w:r>
        <w:rPr>
          <w:rStyle w:val="CommentReference"/>
        </w:rPr>
        <w:t xml:space="preserve">Be specific: name the counterparty, the amount, the document being approved, and the effective date.</w:t>
      </w:r>
      <w:r>
        <w:br/>
        <w:t xml:space="preserve">Vague authority ('take all necessary actions') without limits invites questions from banks and diligence teams. One action per clause.</w:t>
      </w:r>
    </w:p>
  </w:comment>
  <w:comment w:id="7" w:author="DiliTrust" w:date="2026-10-26T00:00:00Z" w:initials="DT">
    <w:p>
      <w:pPr>
        <w:pStyle w:val="CommentText"/>
      </w:pPr>
      <w:r>
        <w:rPr>
          <w:rStyle w:val="CommentReference"/>
        </w:rPr>
        <w:t xml:space="preserve">Name specific officers by name and title. Avoid delegating to 'any officer' without further limits -- be precise about what they are authorized to sign and on whose behalf.</w:t>
      </w:r>
    </w:p>
  </w:comment>
  <w:comment w:id="8" w:author="DiliTrust" w:date="2026-10-26T00:00:00Z" w:initials="DT">
    <w:p>
      <w:pPr>
        <w:pStyle w:val="CommentText"/>
      </w:pPr>
      <w:r>
        <w:rPr>
          <w:rStyle w:val="CommentReference"/>
        </w:rPr>
        <w:t xml:space="preserve">OPTIONAL -- include only if an officer has already acted and the board is confirming that action retroactively. Delete this clause entirely if not applicable.</w:t>
      </w:r>
    </w:p>
  </w:comment>
  <w:comment w:id="9" w:author="DiliTrust" w:date="2026-10-26T00:00:00Z" w:initials="DT">
    <w:p>
      <w:pPr>
        <w:pStyle w:val="CommentText"/>
      </w:pPr>
      <w:r>
        <w:rPr>
          <w:rStyle w:val="CommentReference"/>
        </w:rPr>
        <w:t xml:space="preserve">Electronic signatures are valid under the federal ESIGN Act and UETA. DGCL s.141(f) expressly allows consent 'by electronic transmission'.</w:t>
      </w:r>
      <w:r>
        <w:br/>
        <w:t xml:space="preserve">For anything a bank, regulator, or acquirer will rely on, use a proper e-signature platform and keep the audit certificate with the signed consent.</w:t>
      </w:r>
    </w:p>
  </w:comment>
  <w:comment w:id="10" w:author="DiliTrust" w:date="2026-10-26T00:00:00Z" w:initials="DT">
    <w:p>
      <w:pPr>
        <w:pStyle w:val="CommentText"/>
      </w:pPr>
      <w:r>
        <w:rPr>
          <w:rStyle w:val="CommentReference"/>
        </w:rPr>
        <w:t xml:space="preserve">OPTION A is the safest default: the action takes effect when the last director's signed consent is delivered. Delete Option B if using this one.</w:t>
      </w:r>
    </w:p>
  </w:comment>
  <w:comment w:id="11" w:author="DiliTrust" w:date="2026-10-26T00:00:00Z" w:initials="DT">
    <w:p>
      <w:pPr>
        <w:pStyle w:val="CommentText"/>
      </w:pPr>
      <w:r>
        <w:rPr>
          <w:rStyle w:val="CommentReference"/>
        </w:rPr>
        <w:t xml:space="preserve">OPTION B uses Delaware's future-effectiveness window under DGCL s.141(f).</w:t>
      </w:r>
      <w:r>
        <w:br/>
        <w:t xml:space="preserve">The 60-day limit runs from the earliest-dated consent -- not from when the last consent is received.</w:t>
      </w:r>
      <w:r>
        <w:br/>
        <w:t xml:space="preserve">NEVER back-date signatures. If a past action was defective, consult counsel about ratification under DGCL s.204. Delete Option A if using this.</w:t>
      </w:r>
    </w:p>
  </w:comment>
  <w:comment w:id="12" w:author="DiliTrust" w:date="2026-10-26T00:00:00Z" w:initials="DT">
    <w:p>
      <w:pPr>
        <w:pStyle w:val="CommentText"/>
      </w:pPr>
      <w:r>
        <w:rPr>
          <w:rStyle w:val="CommentReference"/>
        </w:rPr>
        <w:t xml:space="preserve">Each director dates their own signature on the day they actually sign. Do not pre-fill the date.</w:t>
      </w:r>
      <w:r>
        <w:br/>
        <w:t xml:space="preserve">Confirm the roster one final time before sending -- one missing signature makes the entire consent defective.</w:t>
      </w:r>
      <w:r>
        <w:br/>
        <w:t xml:space="preserve">Add or remove signature rows below to match the number of directors currently in office.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Comments"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